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0" w:rsidRPr="00CB40CE" w:rsidRDefault="00B10730" w:rsidP="004E3802">
      <w:pPr>
        <w:pBdr>
          <w:bottom w:val="single" w:sz="12" w:space="1" w:color="auto"/>
        </w:pBd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40CE">
        <w:rPr>
          <w:rFonts w:ascii="Liberation Serif" w:hAnsi="Liberation Serif" w:cs="Liberation Serif"/>
          <w:b/>
          <w:sz w:val="28"/>
          <w:szCs w:val="28"/>
        </w:rPr>
        <w:t>Справочная информация по предоставлению муниципальной услуги «</w:t>
      </w:r>
      <w:r w:rsidRPr="00CB40CE">
        <w:rPr>
          <w:rFonts w:ascii="Liberation Serif" w:hAnsi="Liberation Serif" w:cs="Liberation Serif"/>
          <w:b/>
          <w:bCs/>
          <w:iCs/>
          <w:kern w:val="2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CB40CE">
        <w:rPr>
          <w:rFonts w:ascii="Liberation Serif" w:hAnsi="Liberation Serif" w:cs="Liberation Serif"/>
          <w:b/>
          <w:sz w:val="28"/>
          <w:szCs w:val="28"/>
        </w:rPr>
        <w:t>»</w:t>
      </w:r>
      <w:r w:rsidRPr="00CB40C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Горноуральском городском округе</w:t>
      </w:r>
    </w:p>
    <w:p w:rsidR="00B10730" w:rsidRDefault="00B1073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Перечень организаций, предоставляющих муниципальную услугу, </w:t>
      </w:r>
    </w:p>
    <w:p w:rsidR="00B10730" w:rsidRDefault="00B1073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информация о местонахождении, режиме работы, телефонах сотрудников организаций, ответственных за информирование </w:t>
      </w:r>
    </w:p>
    <w:p w:rsidR="00B10730" w:rsidRPr="0016785E" w:rsidRDefault="00B1073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>о предоставлении муниципальной услуги:</w:t>
      </w:r>
    </w:p>
    <w:p w:rsidR="00B10730" w:rsidRPr="00DC1848" w:rsidRDefault="00B1073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3420"/>
        <w:gridCol w:w="2402"/>
      </w:tblGrid>
      <w:tr w:rsidR="00B10730" w:rsidRPr="00FF1E1C" w:rsidTr="00DC1848">
        <w:tc>
          <w:tcPr>
            <w:tcW w:w="540" w:type="dxa"/>
          </w:tcPr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420" w:type="dxa"/>
          </w:tcPr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</w:t>
            </w:r>
          </w:p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402" w:type="dxa"/>
          </w:tcPr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 официального сайта</w:t>
            </w:r>
          </w:p>
          <w:p w:rsidR="00B10730" w:rsidRPr="00FF1E1C" w:rsidRDefault="00B1073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B10730" w:rsidRPr="000A28F7" w:rsidTr="00DC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40" w:type="dxa"/>
          </w:tcPr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10730" w:rsidRPr="000A28F7" w:rsidRDefault="00B10730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«Петрокаменская центральная районная библиотека»</w:t>
            </w:r>
          </w:p>
        </w:tc>
        <w:tc>
          <w:tcPr>
            <w:tcW w:w="3420" w:type="dxa"/>
          </w:tcPr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622915, Свердловская область,</w:t>
            </w:r>
          </w:p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с.Петрокаменское, </w:t>
            </w:r>
          </w:p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ул. Почтовая, 1Е, </w:t>
            </w:r>
          </w:p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(3435) 93-02-40</w:t>
            </w:r>
          </w:p>
        </w:tc>
        <w:tc>
          <w:tcPr>
            <w:tcW w:w="2402" w:type="dxa"/>
          </w:tcPr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Pr="000A28F7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bib-petrokamensk@yandex.ru</w:t>
              </w:r>
            </w:hyperlink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10730" w:rsidRPr="000A28F7" w:rsidRDefault="00B1073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организации: </w:t>
            </w:r>
            <w:hyperlink r:id="rId6" w:history="1">
              <w:r w:rsidRPr="000A28F7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https://pcrb.ekb.muzkult.ru/</w:t>
              </w:r>
            </w:hyperlink>
            <w:r w:rsidRPr="000A28F7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.</w:t>
            </w:r>
          </w:p>
        </w:tc>
      </w:tr>
    </w:tbl>
    <w:bookmarkEnd w:id="0"/>
    <w:bookmarkEnd w:id="1"/>
    <w:p w:rsidR="00B10730" w:rsidRPr="00132148" w:rsidRDefault="00B10730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учреждения</w:t>
      </w:r>
      <w:r w:rsidRPr="00132148">
        <w:rPr>
          <w:rFonts w:ascii="Liberation Serif" w:hAnsi="Liberation Serif" w:cs="Liberation Serif"/>
          <w:sz w:val="28"/>
          <w:szCs w:val="28"/>
        </w:rPr>
        <w:t>:</w:t>
      </w:r>
    </w:p>
    <w:p w:rsidR="00B10730" w:rsidRDefault="00B10730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>понедельник – четверг: 9.00-17.00, пятница 9.00.- 16.00</w:t>
      </w:r>
      <w:r>
        <w:rPr>
          <w:rFonts w:ascii="Liberation Serif" w:hAnsi="Liberation Serif" w:cs="Liberation Serif"/>
          <w:sz w:val="28"/>
          <w:szCs w:val="28"/>
        </w:rPr>
        <w:t>, перерыв 12.00.-13.00</w:t>
      </w:r>
      <w:r w:rsidRPr="00132148">
        <w:rPr>
          <w:rFonts w:ascii="Liberation Serif" w:hAnsi="Liberation Serif" w:cs="Liberation Serif"/>
          <w:sz w:val="28"/>
          <w:szCs w:val="28"/>
        </w:rPr>
        <w:t>.</w:t>
      </w:r>
    </w:p>
    <w:p w:rsidR="00B10730" w:rsidRDefault="00B10730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0730" w:rsidRDefault="00B10730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 местонахождении, 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режиме работы, </w:t>
      </w:r>
      <w:r>
        <w:rPr>
          <w:rFonts w:ascii="Liberation Serif" w:hAnsi="Liberation Serif" w:cs="Liberation Serif"/>
          <w:b/>
          <w:sz w:val="28"/>
          <w:szCs w:val="28"/>
        </w:rPr>
        <w:t>телефонах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 сотрудников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Управления</w:t>
      </w:r>
      <w:r w:rsidRPr="00EB4773">
        <w:rPr>
          <w:rFonts w:ascii="Liberation Serif" w:hAnsi="Liberation Serif" w:cs="Liberation Serif"/>
          <w:b/>
          <w:sz w:val="28"/>
          <w:szCs w:val="28"/>
        </w:rPr>
        <w:t>, ответственных за и</w:t>
      </w:r>
      <w:r>
        <w:rPr>
          <w:rFonts w:ascii="Liberation Serif" w:hAnsi="Liberation Serif" w:cs="Liberation Serif"/>
          <w:b/>
          <w:sz w:val="28"/>
          <w:szCs w:val="28"/>
        </w:rPr>
        <w:t xml:space="preserve">нформирование                           </w:t>
      </w:r>
      <w:r w:rsidRPr="00EB4773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услуги:</w:t>
      </w:r>
    </w:p>
    <w:p w:rsidR="00B10730" w:rsidRPr="00EB4773" w:rsidRDefault="00B10730" w:rsidP="00EB47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0"/>
        <w:gridCol w:w="2880"/>
        <w:gridCol w:w="2402"/>
      </w:tblGrid>
      <w:tr w:rsidR="00B10730" w:rsidRPr="000A28F7" w:rsidTr="004672F4">
        <w:tc>
          <w:tcPr>
            <w:tcW w:w="710" w:type="dxa"/>
          </w:tcPr>
          <w:p w:rsidR="00B10730" w:rsidRPr="000A28F7" w:rsidRDefault="00B1073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№ п/п</w:t>
            </w:r>
          </w:p>
        </w:tc>
        <w:tc>
          <w:tcPr>
            <w:tcW w:w="3790" w:type="dxa"/>
          </w:tcPr>
          <w:p w:rsidR="00B10730" w:rsidRPr="000A28F7" w:rsidRDefault="00B1073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B10730" w:rsidRPr="000A28F7" w:rsidRDefault="00B1073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B10730" w:rsidRPr="000A28F7" w:rsidRDefault="00B1073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</w:t>
            </w:r>
          </w:p>
          <w:p w:rsidR="00B10730" w:rsidRPr="000A28F7" w:rsidRDefault="00B1073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сайт</w:t>
            </w:r>
          </w:p>
        </w:tc>
      </w:tr>
      <w:tr w:rsidR="00B10730" w:rsidRPr="000A28F7" w:rsidTr="004672F4">
        <w:tc>
          <w:tcPr>
            <w:tcW w:w="710" w:type="dxa"/>
          </w:tcPr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культуры и молодежной политики администрации Горноуральского городского округа</w:t>
            </w:r>
          </w:p>
        </w:tc>
        <w:tc>
          <w:tcPr>
            <w:tcW w:w="2880" w:type="dxa"/>
          </w:tcPr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622001, Свердловская область, г. Нижний Тагил, Красноармейская, д.46,</w:t>
            </w:r>
          </w:p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lang w:val="en-US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+7</w:t>
            </w: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(3435) 41-20-74</w:t>
            </w:r>
          </w:p>
        </w:tc>
        <w:tc>
          <w:tcPr>
            <w:tcW w:w="2402" w:type="dxa"/>
          </w:tcPr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Адреса электронной почты: </w:t>
            </w:r>
            <w:hyperlink r:id="rId7" w:history="1"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una__ukggo@mail.ru</w:t>
              </w:r>
            </w:hyperlink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,</w:t>
            </w:r>
          </w:p>
          <w:p w:rsidR="00B10730" w:rsidRPr="000A28F7" w:rsidRDefault="00B1073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hyperlink r:id="rId8" w:history="1"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ukggovedcp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10730" w:rsidRPr="000A28F7" w:rsidRDefault="00B10730" w:rsidP="00490A6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Адрес сайта </w:t>
            </w:r>
            <w:hyperlink r:id="rId9" w:history="1"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://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grgo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B10730" w:rsidRPr="00490A6F" w:rsidRDefault="00B10730" w:rsidP="00490A6F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  <w:r w:rsidRPr="00490A6F">
        <w:rPr>
          <w:rFonts w:ascii="Liberation Serif" w:hAnsi="Liberation Serif" w:cs="Liberation Serif"/>
          <w:sz w:val="28"/>
          <w:szCs w:val="28"/>
        </w:rPr>
        <w:t xml:space="preserve">График приёма специалистов, ответственных за информирование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90A6F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услуги: понедельник с 09.00 до 11.00, четверг с 14.00 до 16.00.</w:t>
      </w:r>
    </w:p>
    <w:p w:rsidR="00B10730" w:rsidRPr="00EB1123" w:rsidRDefault="00B10730" w:rsidP="00841F8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B10730" w:rsidRPr="00FF1E1C" w:rsidRDefault="00B10730" w:rsidP="00FF1E1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0730" w:rsidRPr="00FF1E1C" w:rsidRDefault="00B10730" w:rsidP="00FF1E1C">
      <w:pPr>
        <w:autoSpaceDE w:val="0"/>
        <w:spacing w:line="240" w:lineRule="auto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F1E1C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 7, 21.01.2009;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газета»,                  № 238-239, 08.12.1994;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 «Российская газета», № 202, 08.10.2003;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Федерации», «Российская газета», № 95, 05.05.2006; 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0" w:history="1">
        <w:r w:rsidRPr="00FF1E1C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FF1E1C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 3612-1, «Российская газета», № 248, 17.11.1992;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29.12.1994 № 78-ФЗ «О библиотечном деле», «Российская газета», №11-12, 17.01.1995;</w:t>
      </w:r>
    </w:p>
    <w:p w:rsidR="00B10730" w:rsidRPr="00FF1E1C" w:rsidRDefault="00B10730" w:rsidP="00FF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Федеральный закон от 28.12.2013 № 442-ФЗ «Об основах социального обслуживания граждан в Российской Федерации», </w:t>
      </w:r>
      <w:r w:rsidRPr="00FF1E1C">
        <w:rPr>
          <w:rStyle w:val="FontStyle15"/>
          <w:rFonts w:ascii="Liberation Serif" w:hAnsi="Liberation Serif" w:cs="Liberation Serif"/>
          <w:sz w:val="28"/>
          <w:szCs w:val="28"/>
        </w:rPr>
        <w:t>«Российская газета»,                 № 295, 30.12.2013;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24.11.1995 № 181-ФЗ «О социальной защите инвалидов в Российской Федерации», Собрание законодательства Российской Федерации, 27.11.1995, № 48, ст. 4563;</w:t>
      </w:r>
    </w:p>
    <w:p w:rsidR="00B10730" w:rsidRPr="00FF1E1C" w:rsidRDefault="00B1073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color w:val="000000"/>
          <w:kern w:val="1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</w:t>
      </w:r>
      <w:r w:rsidRPr="00FF1E1C">
        <w:rPr>
          <w:rFonts w:ascii="Liberation Serif" w:hAnsi="Liberation Serif" w:cs="Liberation Serif"/>
          <w:sz w:val="28"/>
          <w:szCs w:val="28"/>
        </w:rPr>
        <w:t>, «Российская газета», № 165, 29.07.2006;</w:t>
      </w:r>
    </w:p>
    <w:p w:rsidR="00B10730" w:rsidRPr="00FF1E1C" w:rsidRDefault="00B10730" w:rsidP="00FF1E1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Устав Горноуральского городского округа, принят решением Думы МО Пригородного района № 14/1 от 19 мая 2005 года утвержденный Решением районного Совета МО «Пригородный район» от 15.11.2001 года  № 14/10 («Пригородная газета», № 1, 04.01.2002 (начало), «Пригородная газета», № 2, 11.01.2002 (окончание), зарегистрирован в ГУ Минюста РФ              по Свердловской области 19.12.2001 № 28-4);</w:t>
      </w:r>
    </w:p>
    <w:p w:rsidR="00B10730" w:rsidRPr="00FF1E1C" w:rsidRDefault="00B10730" w:rsidP="00FF1E1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Постановление администрации Горноуральского городск</w:t>
      </w:r>
      <w:r>
        <w:rPr>
          <w:rFonts w:ascii="Liberation Serif" w:hAnsi="Liberation Serif" w:cs="Liberation Serif"/>
          <w:sz w:val="28"/>
          <w:szCs w:val="28"/>
        </w:rPr>
        <w:t>ого округа  от 21.06.2019 № 1061</w:t>
      </w:r>
      <w:r w:rsidRPr="00FF1E1C">
        <w:rPr>
          <w:rFonts w:ascii="Liberation Serif" w:hAnsi="Liberation Serif" w:cs="Liberation Serif"/>
          <w:sz w:val="28"/>
          <w:szCs w:val="28"/>
        </w:rPr>
        <w:t xml:space="preserve"> «</w:t>
      </w:r>
      <w:r w:rsidRPr="00FF1E1C">
        <w:rPr>
          <w:rFonts w:ascii="Liberation Serif" w:hAnsi="Liberation Serif" w:cs="Liberation Serif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26AE2">
        <w:rPr>
          <w:rFonts w:ascii="Liberation Serif" w:hAnsi="Liberation Serif" w:cs="Liberation Serif"/>
          <w:kern w:val="2"/>
          <w:sz w:val="28"/>
          <w:szCs w:val="28"/>
        </w:rPr>
        <w:t>«</w:t>
      </w:r>
      <w:r w:rsidRPr="00926AE2">
        <w:rPr>
          <w:rFonts w:ascii="Liberation Serif" w:hAnsi="Liberation Serif" w:cs="Liberation Serif"/>
          <w:bCs/>
          <w:iCs/>
          <w:kern w:val="2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926AE2">
        <w:rPr>
          <w:rFonts w:ascii="Liberation Serif" w:hAnsi="Liberation Serif" w:cs="Liberation Serif"/>
          <w:kern w:val="2"/>
          <w:sz w:val="28"/>
          <w:szCs w:val="28"/>
        </w:rPr>
        <w:t>» в новой редакции</w:t>
      </w:r>
      <w:r w:rsidRPr="00FF1E1C">
        <w:rPr>
          <w:rFonts w:ascii="Liberation Serif" w:hAnsi="Liberation Serif" w:cs="Liberation Serif"/>
          <w:bCs/>
          <w:iCs/>
          <w:sz w:val="28"/>
          <w:szCs w:val="28"/>
        </w:rPr>
        <w:t>».</w:t>
      </w:r>
    </w:p>
    <w:sectPr w:rsidR="00B10730" w:rsidRPr="00FF1E1C" w:rsidSect="00B70C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93"/>
    <w:rsid w:val="000102E2"/>
    <w:rsid w:val="00013DA2"/>
    <w:rsid w:val="000A28F7"/>
    <w:rsid w:val="000B4FC8"/>
    <w:rsid w:val="00132148"/>
    <w:rsid w:val="001618B6"/>
    <w:rsid w:val="0016785E"/>
    <w:rsid w:val="00175DBF"/>
    <w:rsid w:val="001D5C4F"/>
    <w:rsid w:val="0026242C"/>
    <w:rsid w:val="00282AB1"/>
    <w:rsid w:val="002E5F67"/>
    <w:rsid w:val="00313658"/>
    <w:rsid w:val="00321A93"/>
    <w:rsid w:val="00382140"/>
    <w:rsid w:val="00396757"/>
    <w:rsid w:val="003D6887"/>
    <w:rsid w:val="00440B05"/>
    <w:rsid w:val="004672F4"/>
    <w:rsid w:val="00490A6F"/>
    <w:rsid w:val="004B0AE7"/>
    <w:rsid w:val="004E3802"/>
    <w:rsid w:val="005334F1"/>
    <w:rsid w:val="00551430"/>
    <w:rsid w:val="005A2259"/>
    <w:rsid w:val="006165A4"/>
    <w:rsid w:val="00636EB0"/>
    <w:rsid w:val="00656EA9"/>
    <w:rsid w:val="00694477"/>
    <w:rsid w:val="00784DBF"/>
    <w:rsid w:val="007B71A7"/>
    <w:rsid w:val="007E1A46"/>
    <w:rsid w:val="007F5D95"/>
    <w:rsid w:val="00841F87"/>
    <w:rsid w:val="008719CD"/>
    <w:rsid w:val="00875497"/>
    <w:rsid w:val="008C4401"/>
    <w:rsid w:val="009072A1"/>
    <w:rsid w:val="00926AE2"/>
    <w:rsid w:val="009D3059"/>
    <w:rsid w:val="009E276A"/>
    <w:rsid w:val="00A4439F"/>
    <w:rsid w:val="00AA6BCE"/>
    <w:rsid w:val="00B10730"/>
    <w:rsid w:val="00B142AD"/>
    <w:rsid w:val="00B14EF4"/>
    <w:rsid w:val="00B4765B"/>
    <w:rsid w:val="00B70CB4"/>
    <w:rsid w:val="00BC4D16"/>
    <w:rsid w:val="00BF0837"/>
    <w:rsid w:val="00C67FE4"/>
    <w:rsid w:val="00C8585D"/>
    <w:rsid w:val="00CB40CE"/>
    <w:rsid w:val="00D13A05"/>
    <w:rsid w:val="00D60FBE"/>
    <w:rsid w:val="00DC1848"/>
    <w:rsid w:val="00DD72AF"/>
    <w:rsid w:val="00DE4CC0"/>
    <w:rsid w:val="00E4177C"/>
    <w:rsid w:val="00E714CC"/>
    <w:rsid w:val="00E75AEF"/>
    <w:rsid w:val="00EB1123"/>
    <w:rsid w:val="00EB4773"/>
    <w:rsid w:val="00EF162A"/>
    <w:rsid w:val="00FA17B0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Title">
    <w:name w:val="Title"/>
    <w:basedOn w:val="Normal"/>
    <w:link w:val="TitleChar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govedc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a__ukgg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rb.ekb.muzkul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-petrokamensk@yandex.ru" TargetMode="External"/><Relationship Id="rId10" Type="http://schemas.openxmlformats.org/officeDocument/2006/relationships/hyperlink" Target="consultantplus://offline/ref=75AE1283B42A93B766EEF71A15A9F60B59A39B40233AAB3B92084A9CF1V3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28</cp:revision>
  <dcterms:created xsi:type="dcterms:W3CDTF">2018-12-11T10:20:00Z</dcterms:created>
  <dcterms:modified xsi:type="dcterms:W3CDTF">2019-07-06T09:46:00Z</dcterms:modified>
</cp:coreProperties>
</file>